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495BFA8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8"/>
        <w:gridCol w:w="6950"/>
      </w:tblGrid>
      <w:tr w:rsidR="00D61347" w:rsidRPr="00454FF1" w14:paraId="144F970C" w14:textId="77777777" w:rsidTr="00F776FD">
        <w:trPr>
          <w:trHeight w:val="666"/>
        </w:trPr>
        <w:tc>
          <w:tcPr>
            <w:tcW w:w="1958"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50" w:type="dxa"/>
          </w:tcPr>
          <w:p w14:paraId="5381850E" w14:textId="149BE448" w:rsidR="00D61347" w:rsidRPr="00F776FD" w:rsidRDefault="00F91C7A">
            <w:pPr>
              <w:rPr>
                <w:rStyle w:val="Strong"/>
                <w:rFonts w:cstheme="minorHAnsi"/>
                <w:color w:val="000000"/>
                <w:sz w:val="24"/>
                <w:szCs w:val="24"/>
                <w:bdr w:val="none" w:sz="0" w:space="0" w:color="auto" w:frame="1"/>
              </w:rPr>
            </w:pPr>
            <w:r w:rsidRPr="00F776FD">
              <w:rPr>
                <w:rStyle w:val="Strong"/>
                <w:rFonts w:cstheme="minorHAnsi"/>
                <w:color w:val="000000"/>
                <w:sz w:val="24"/>
                <w:szCs w:val="24"/>
                <w:bdr w:val="none" w:sz="0" w:space="0" w:color="auto" w:frame="1"/>
              </w:rPr>
              <w:t>Enhancing outcomes for young people in out-of-home care who self-place away from approved placements</w:t>
            </w:r>
          </w:p>
          <w:p w14:paraId="2ADA5084" w14:textId="77777777" w:rsidR="00D61347" w:rsidRPr="00454FF1" w:rsidRDefault="00D61347">
            <w:pPr>
              <w:rPr>
                <w:rFonts w:cstheme="minorHAnsi"/>
                <w:b/>
              </w:rPr>
            </w:pPr>
          </w:p>
        </w:tc>
      </w:tr>
      <w:tr w:rsidR="00FA2569" w:rsidRPr="00454FF1" w14:paraId="498DFC9A" w14:textId="77777777" w:rsidTr="00F776FD">
        <w:tc>
          <w:tcPr>
            <w:tcW w:w="1958"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950" w:type="dxa"/>
          </w:tcPr>
          <w:p w14:paraId="056F5CB5" w14:textId="4EAC3047" w:rsidR="00C02A73" w:rsidRPr="00922FF4" w:rsidRDefault="00C02A73" w:rsidP="00C02A73">
            <w:pPr>
              <w:rPr>
                <w:rFonts w:cstheme="minorHAnsi"/>
              </w:rPr>
            </w:pPr>
            <w:r w:rsidRPr="00922FF4">
              <w:rPr>
                <w:rFonts w:cstheme="minorHAnsi"/>
              </w:rPr>
              <w:t xml:space="preserve">For the </w:t>
            </w:r>
            <w:r>
              <w:rPr>
                <w:rFonts w:cstheme="minorHAnsi"/>
              </w:rPr>
              <w:t>S</w:t>
            </w:r>
            <w:r>
              <w:t>ummer</w:t>
            </w:r>
            <w:r w:rsidRPr="00922FF4">
              <w:rPr>
                <w:rFonts w:cstheme="minorHAnsi"/>
              </w:rPr>
              <w:t xml:space="preserve"> program, students will be engaged </w:t>
            </w:r>
            <w:r w:rsidRPr="00F37D30">
              <w:rPr>
                <w:rFonts w:cstheme="minorHAnsi"/>
                <w:b/>
                <w:bCs/>
              </w:rPr>
              <w:t xml:space="preserve">for </w:t>
            </w:r>
            <w:r>
              <w:rPr>
                <w:rFonts w:cstheme="minorHAnsi"/>
                <w:b/>
                <w:bCs/>
              </w:rPr>
              <w:t>6</w:t>
            </w:r>
            <w:r w:rsidRPr="00F37D30">
              <w:rPr>
                <w:rFonts w:cstheme="minorHAnsi"/>
                <w:b/>
                <w:bCs/>
              </w:rPr>
              <w:t xml:space="preserve"> weeks</w:t>
            </w:r>
            <w:r w:rsidRPr="00922FF4">
              <w:rPr>
                <w:rFonts w:cstheme="minorHAnsi"/>
              </w:rPr>
              <w:t>.</w:t>
            </w:r>
          </w:p>
          <w:p w14:paraId="0D076F85" w14:textId="77777777" w:rsidR="00922FF4" w:rsidRPr="00922FF4" w:rsidRDefault="00922FF4" w:rsidP="00922FF4">
            <w:pPr>
              <w:rPr>
                <w:rFonts w:cstheme="minorHAnsi"/>
              </w:rPr>
            </w:pPr>
          </w:p>
          <w:p w14:paraId="7A23C3D9" w14:textId="732FD70D" w:rsidR="00D00E60" w:rsidRPr="00922FF4" w:rsidRDefault="00922FF4" w:rsidP="00922FF4">
            <w:pPr>
              <w:rPr>
                <w:rFonts w:cstheme="minorHAnsi"/>
              </w:rPr>
            </w:pPr>
            <w:r w:rsidRPr="00922FF4">
              <w:rPr>
                <w:rFonts w:cstheme="minorHAnsi"/>
              </w:rPr>
              <w:t>Hours</w:t>
            </w:r>
            <w:r w:rsidR="00D00E60" w:rsidRPr="00922FF4">
              <w:rPr>
                <w:rFonts w:cstheme="minorHAnsi"/>
              </w:rPr>
              <w:t xml:space="preserve"> of engagement must be between 20 – 36 hrs per week</w:t>
            </w:r>
            <w:r w:rsidR="007773C9">
              <w:rPr>
                <w:rFonts w:cstheme="minorHAnsi"/>
              </w:rPr>
              <w:t xml:space="preserve"> and must fall within the official program dates</w:t>
            </w:r>
            <w:r w:rsidR="009F1503">
              <w:rPr>
                <w:rFonts w:cstheme="minorHAnsi"/>
              </w:rPr>
              <w:t xml:space="preserve"> (</w:t>
            </w:r>
            <w:r w:rsidR="00C02A73">
              <w:rPr>
                <w:rFonts w:cstheme="minorHAnsi"/>
              </w:rPr>
              <w:t>Summer = 12 Jan – 20 Feb 2026</w:t>
            </w:r>
            <w:r w:rsidR="009F1503">
              <w:rPr>
                <w:rFonts w:cstheme="minorHAnsi"/>
              </w:rPr>
              <w:t>).</w:t>
            </w:r>
          </w:p>
          <w:p w14:paraId="7387742D" w14:textId="77777777" w:rsidR="002B5ABA" w:rsidRDefault="002B5ABA" w:rsidP="00572718">
            <w:pPr>
              <w:rPr>
                <w:rFonts w:cstheme="minorHAnsi"/>
              </w:rPr>
            </w:pPr>
          </w:p>
          <w:p w14:paraId="2E80CBC6" w14:textId="6F770AFB" w:rsidR="00FA2569" w:rsidRPr="00941E04" w:rsidRDefault="00265B7C" w:rsidP="00572718">
            <w:pPr>
              <w:rPr>
                <w:rFonts w:cstheme="minorHAnsi"/>
              </w:rPr>
            </w:pPr>
            <w:r w:rsidRPr="00265B7C">
              <w:rPr>
                <w:rFonts w:cstheme="minorHAnsi"/>
              </w:rPr>
              <w:t xml:space="preserve">Scholars will work 20hrs per week, with hours/day negotiated with the student. </w:t>
            </w:r>
            <w:r w:rsidR="00F91C7A" w:rsidRPr="00265B7C">
              <w:rPr>
                <w:rFonts w:cstheme="minorHAnsi"/>
              </w:rPr>
              <w:t>S</w:t>
            </w:r>
            <w:r w:rsidR="00F91C7A" w:rsidRPr="00265B7C">
              <w:t>tudents will have access to a desk in the School of Nursing, Midwifery and Social Work</w:t>
            </w:r>
            <w:r w:rsidR="00F776FD" w:rsidRPr="00265B7C">
              <w:t xml:space="preserve">. Working from home arrangements </w:t>
            </w:r>
            <w:r w:rsidRPr="00265B7C">
              <w:t xml:space="preserve">will </w:t>
            </w:r>
            <w:r w:rsidR="00F91C7A" w:rsidRPr="00265B7C">
              <w:t xml:space="preserve">also be </w:t>
            </w:r>
            <w:r w:rsidR="00F776FD" w:rsidRPr="00265B7C">
              <w:t>possible</w:t>
            </w:r>
            <w:r w:rsidRPr="00265B7C">
              <w:t xml:space="preserve"> by negotiation.</w:t>
            </w:r>
          </w:p>
          <w:p w14:paraId="54E0A7B0" w14:textId="703F7EB1" w:rsidR="00FA2569" w:rsidRPr="00454FF1" w:rsidRDefault="00FA2569" w:rsidP="00511802">
            <w:pPr>
              <w:rPr>
                <w:rFonts w:cstheme="minorHAnsi"/>
                <w:i/>
              </w:rPr>
            </w:pPr>
          </w:p>
        </w:tc>
      </w:tr>
      <w:tr w:rsidR="00FA2569" w:rsidRPr="00454FF1" w14:paraId="77B9C0CB" w14:textId="77777777" w:rsidTr="00F776FD">
        <w:tc>
          <w:tcPr>
            <w:tcW w:w="1958"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6950" w:type="dxa"/>
          </w:tcPr>
          <w:p w14:paraId="508932AC" w14:textId="77777777" w:rsidR="00186AAB" w:rsidRDefault="00186AAB" w:rsidP="00186AAB">
            <w:r>
              <w:t>This project looks at</w:t>
            </w:r>
            <w:r w:rsidR="00827093">
              <w:t xml:space="preserve"> </w:t>
            </w:r>
            <w:r w:rsidR="00827093" w:rsidRPr="00827093">
              <w:rPr>
                <w:b/>
                <w:bCs/>
              </w:rPr>
              <w:t>improv</w:t>
            </w:r>
            <w:r>
              <w:rPr>
                <w:b/>
                <w:bCs/>
              </w:rPr>
              <w:t>ing</w:t>
            </w:r>
            <w:r w:rsidR="00827093" w:rsidRPr="00827093">
              <w:rPr>
                <w:b/>
                <w:bCs/>
              </w:rPr>
              <w:t xml:space="preserve"> outcomes for young people in out-of-home care who self-place</w:t>
            </w:r>
            <w:r w:rsidR="00827093">
              <w:t xml:space="preserve">. Self-placing refers to young people who, without approval, leave statutory out-of-home care (OOHC) placements (foster care and residential care) to determine their own, often temporary and insecure living arrangements such as couch surfing or sleeping rough. Self-placing is associated with increased vulnerability and poor individual outcomes for young people and socio-economic burdens on justice and health systems. Whilst there is growing awareness of the need to address self-placing in OOHC, there is a dearth of evidence regarding the phenomenon and how to address it, particularly within Australian jurisdictions. </w:t>
            </w:r>
          </w:p>
          <w:p w14:paraId="63AE6FB7" w14:textId="77777777" w:rsidR="00186AAB" w:rsidRDefault="00186AAB" w:rsidP="00186AAB"/>
          <w:p w14:paraId="2B55C4B3" w14:textId="53FDF5EF" w:rsidR="00186AAB" w:rsidRDefault="00186AAB" w:rsidP="00186AAB">
            <w:r w:rsidRPr="00186AAB">
              <w:t xml:space="preserve">Building on our 2022 pilot research and informed by people with direct experiences of self-placing or supporting those who do, </w:t>
            </w:r>
            <w:r>
              <w:t>this</w:t>
            </w:r>
            <w:r w:rsidRPr="00186AAB">
              <w:t xml:space="preserve"> project will generate the robust knowledge needed to optimise policy and practice responses for this cohort.</w:t>
            </w:r>
            <w:r>
              <w:t xml:space="preserve"> It adopts a mixed-method, multi-stakeholder approach to building knowledge about the needs of young people and the factors that facilitate and inhibit our partners’ intra and inter-agency practices for supporting this cohort. Specifically, this project aims to:</w:t>
            </w:r>
          </w:p>
          <w:p w14:paraId="1F909664" w14:textId="77777777" w:rsidR="00186AAB" w:rsidRDefault="00186AAB" w:rsidP="00F91C7A"/>
          <w:p w14:paraId="5A9E5387" w14:textId="24CAD637" w:rsidR="00186AAB" w:rsidRPr="001E7023" w:rsidRDefault="00186AAB" w:rsidP="00F91C7A">
            <w:r w:rsidRPr="00186AAB">
              <w:t xml:space="preserve">Our project addresses the </w:t>
            </w:r>
            <w:r w:rsidRPr="00186AAB">
              <w:rPr>
                <w:b/>
                <w:bCs/>
              </w:rPr>
              <w:t xml:space="preserve">significant </w:t>
            </w:r>
            <w:r w:rsidRPr="00186AAB">
              <w:t xml:space="preserve">individual and societal issue of ensuring young people in, and transitioning from, OOHC are appropriately supported to experience positive outcomes now and into adulthood. Young people who self-place are not </w:t>
            </w:r>
            <w:r w:rsidR="001E7023">
              <w:t xml:space="preserve">currently </w:t>
            </w:r>
            <w:r w:rsidRPr="00186AAB">
              <w:t xml:space="preserve">represented in Australian OOHC policy and government reporting. </w:t>
            </w:r>
            <w:r w:rsidR="001E7023">
              <w:t>Knowledge gained as part of this project will be used to</w:t>
            </w:r>
            <w:r w:rsidRPr="00186AAB">
              <w:t xml:space="preserve"> inform policy design and ensure implementation is responsive to the distinct needs and circumstances of this group. </w:t>
            </w:r>
          </w:p>
          <w:p w14:paraId="1F04017C" w14:textId="1386CF54" w:rsidR="00186AAB" w:rsidRPr="00454FF1" w:rsidRDefault="00186AAB" w:rsidP="00F91C7A">
            <w:pPr>
              <w:rPr>
                <w:rFonts w:cstheme="minorHAnsi"/>
                <w:i/>
              </w:rPr>
            </w:pPr>
          </w:p>
        </w:tc>
      </w:tr>
      <w:tr w:rsidR="00FA2569" w:rsidRPr="00454FF1" w14:paraId="08D1F94C" w14:textId="77777777" w:rsidTr="00F776FD">
        <w:trPr>
          <w:trHeight w:val="1028"/>
        </w:trPr>
        <w:tc>
          <w:tcPr>
            <w:tcW w:w="1958"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6950" w:type="dxa"/>
          </w:tcPr>
          <w:p w14:paraId="324977DB" w14:textId="77777777" w:rsidR="00F91C7A" w:rsidRDefault="00F91C7A" w:rsidP="00F91C7A">
            <w:pPr>
              <w:rPr>
                <w:rFonts w:cstheme="minorHAnsi"/>
                <w:color w:val="000000"/>
              </w:rPr>
            </w:pPr>
            <w:r>
              <w:rPr>
                <w:rFonts w:cstheme="minorHAnsi"/>
                <w:color w:val="000000"/>
              </w:rPr>
              <w:t>Students will have the opportunity to:</w:t>
            </w:r>
          </w:p>
          <w:p w14:paraId="5841FB63" w14:textId="6FB757BF" w:rsidR="003361A3" w:rsidRPr="00265B7C" w:rsidRDefault="003361A3" w:rsidP="003361A3">
            <w:pPr>
              <w:pStyle w:val="ListParagraph"/>
              <w:numPr>
                <w:ilvl w:val="0"/>
                <w:numId w:val="2"/>
              </w:numPr>
              <w:rPr>
                <w:rFonts w:cstheme="minorHAnsi"/>
                <w:color w:val="000000"/>
              </w:rPr>
            </w:pPr>
            <w:r w:rsidRPr="00265B7C">
              <w:rPr>
                <w:rFonts w:cstheme="minorHAnsi"/>
                <w:color w:val="000000"/>
              </w:rPr>
              <w:t xml:space="preserve">Contribute to the development of manuscripts, particularly in relation to </w:t>
            </w:r>
            <w:r w:rsidR="000464F5" w:rsidRPr="00265B7C">
              <w:rPr>
                <w:rFonts w:cstheme="minorHAnsi"/>
                <w:color w:val="000000"/>
              </w:rPr>
              <w:t>updating</w:t>
            </w:r>
            <w:r w:rsidRPr="00265B7C">
              <w:rPr>
                <w:rFonts w:cstheme="minorHAnsi"/>
                <w:color w:val="000000"/>
              </w:rPr>
              <w:t xml:space="preserve"> a scoping literature review to inform the background section.</w:t>
            </w:r>
          </w:p>
          <w:p w14:paraId="08DC5C6A" w14:textId="3B601C87" w:rsidR="00FA2569" w:rsidRPr="00000A18" w:rsidRDefault="003361A3" w:rsidP="00000A18">
            <w:pPr>
              <w:pStyle w:val="ListParagraph"/>
              <w:numPr>
                <w:ilvl w:val="0"/>
                <w:numId w:val="2"/>
              </w:numPr>
              <w:rPr>
                <w:rFonts w:cstheme="minorHAnsi"/>
                <w:color w:val="000000"/>
              </w:rPr>
            </w:pPr>
            <w:r w:rsidRPr="00265B7C">
              <w:rPr>
                <w:rFonts w:cstheme="minorHAnsi"/>
                <w:color w:val="000000"/>
              </w:rPr>
              <w:t>Learn how to systematically conduct literature searches, screen papers using Covidence software, and extract data as part of a scoping literature review</w:t>
            </w:r>
          </w:p>
        </w:tc>
      </w:tr>
      <w:tr w:rsidR="00FA2569" w:rsidRPr="00454FF1" w14:paraId="3FC33824" w14:textId="77777777" w:rsidTr="00F776FD">
        <w:trPr>
          <w:trHeight w:val="1676"/>
        </w:trPr>
        <w:tc>
          <w:tcPr>
            <w:tcW w:w="1958"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6950" w:type="dxa"/>
          </w:tcPr>
          <w:p w14:paraId="6C9B248F" w14:textId="77777777" w:rsidR="00F91C7A" w:rsidRDefault="00F91C7A" w:rsidP="00F91C7A">
            <w:pPr>
              <w:rPr>
                <w:rFonts w:cstheme="minorHAnsi"/>
                <w:color w:val="000000"/>
              </w:rPr>
            </w:pPr>
            <w:r>
              <w:rPr>
                <w:rFonts w:cstheme="minorHAnsi"/>
                <w:color w:val="000000"/>
              </w:rPr>
              <w:t>This project is open to students in social work, social science, psychology and other related disciplines – preferably in their 3</w:t>
            </w:r>
            <w:r w:rsidRPr="00B85740">
              <w:rPr>
                <w:rFonts w:cstheme="minorHAnsi"/>
                <w:color w:val="000000"/>
                <w:vertAlign w:val="superscript"/>
              </w:rPr>
              <w:t>rd</w:t>
            </w:r>
            <w:r>
              <w:rPr>
                <w:rFonts w:cstheme="minorHAnsi"/>
                <w:color w:val="000000"/>
              </w:rPr>
              <w:t xml:space="preserve"> or 4</w:t>
            </w:r>
            <w:r w:rsidRPr="00B85740">
              <w:rPr>
                <w:rFonts w:cstheme="minorHAnsi"/>
                <w:color w:val="000000"/>
                <w:vertAlign w:val="superscript"/>
              </w:rPr>
              <w:t>th</w:t>
            </w:r>
            <w:r>
              <w:rPr>
                <w:rFonts w:cstheme="minorHAnsi"/>
                <w:color w:val="000000"/>
              </w:rPr>
              <w:t xml:space="preserve"> year of study.</w:t>
            </w:r>
          </w:p>
          <w:p w14:paraId="3674F40C" w14:textId="0C0841C4" w:rsidR="00FA2569" w:rsidRPr="00F776FD" w:rsidRDefault="00F91C7A" w:rsidP="00D61347">
            <w:pPr>
              <w:rPr>
                <w:rFonts w:cstheme="minorHAnsi"/>
                <w:color w:val="000000"/>
              </w:rPr>
            </w:pPr>
            <w:r>
              <w:rPr>
                <w:rFonts w:cstheme="minorHAnsi"/>
                <w:color w:val="000000"/>
              </w:rPr>
              <w:t xml:space="preserve">Interest in child protection, youth, transitions and policy is desirable. </w:t>
            </w:r>
          </w:p>
        </w:tc>
      </w:tr>
      <w:tr w:rsidR="00FA2569" w:rsidRPr="00454FF1" w14:paraId="090A1DC5" w14:textId="77777777" w:rsidTr="00F776FD">
        <w:tc>
          <w:tcPr>
            <w:tcW w:w="1958"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6950" w:type="dxa"/>
          </w:tcPr>
          <w:p w14:paraId="57944411" w14:textId="77777777" w:rsidR="00F91C7A" w:rsidRPr="00941E04" w:rsidRDefault="00F91C7A" w:rsidP="00F91C7A">
            <w:pPr>
              <w:rPr>
                <w:rFonts w:cstheme="minorHAnsi"/>
              </w:rPr>
            </w:pPr>
            <w:r>
              <w:rPr>
                <w:rFonts w:cstheme="minorHAnsi"/>
              </w:rPr>
              <w:t>Dr Jemma Venables</w:t>
            </w:r>
          </w:p>
          <w:p w14:paraId="2C13A768" w14:textId="77777777" w:rsidR="00FA2569" w:rsidRPr="00454FF1" w:rsidRDefault="00FA2569" w:rsidP="00F91C7A">
            <w:pPr>
              <w:rPr>
                <w:rFonts w:cstheme="minorHAnsi"/>
                <w:i/>
              </w:rPr>
            </w:pPr>
          </w:p>
        </w:tc>
      </w:tr>
      <w:tr w:rsidR="00FA2569" w:rsidRPr="00454FF1" w14:paraId="340D5928" w14:textId="77777777" w:rsidTr="00F776FD">
        <w:trPr>
          <w:trHeight w:val="446"/>
        </w:trPr>
        <w:tc>
          <w:tcPr>
            <w:tcW w:w="1958"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6950" w:type="dxa"/>
          </w:tcPr>
          <w:p w14:paraId="37257B2F" w14:textId="77777777" w:rsidR="00F91C7A" w:rsidRDefault="00F91C7A" w:rsidP="00F91C7A">
            <w:pPr>
              <w:rPr>
                <w:rFonts w:cstheme="minorHAnsi"/>
              </w:rPr>
            </w:pPr>
            <w:hyperlink r:id="rId7" w:history="1">
              <w:r w:rsidRPr="00254D7D">
                <w:rPr>
                  <w:rStyle w:val="Hyperlink"/>
                  <w:rFonts w:cstheme="minorHAnsi"/>
                </w:rPr>
                <w:t>Jemma.venables@uq.edu.au</w:t>
              </w:r>
            </w:hyperlink>
          </w:p>
          <w:p w14:paraId="33F3951D" w14:textId="77777777" w:rsidR="00F91C7A" w:rsidRDefault="00F91C7A" w:rsidP="00F91C7A">
            <w:pPr>
              <w:rPr>
                <w:rFonts w:cstheme="minorHAnsi"/>
              </w:rPr>
            </w:pPr>
          </w:p>
          <w:p w14:paraId="22AC479D" w14:textId="77777777" w:rsidR="00F91C7A" w:rsidRDefault="00F91C7A" w:rsidP="00F91C7A">
            <w:pPr>
              <w:rPr>
                <w:rFonts w:cstheme="minorHAnsi"/>
              </w:rPr>
            </w:pPr>
            <w:r>
              <w:rPr>
                <w:rFonts w:cstheme="minorHAnsi"/>
              </w:rPr>
              <w:t>Students are welcome to contact me prior to application, but it is not required.</w:t>
            </w:r>
          </w:p>
          <w:p w14:paraId="57BE2138" w14:textId="77777777" w:rsidR="00941E04" w:rsidRPr="00941E04" w:rsidRDefault="00941E04" w:rsidP="00FA2569">
            <w:pPr>
              <w:rPr>
                <w:rFonts w:cstheme="minorHAnsi"/>
              </w:rPr>
            </w:pPr>
          </w:p>
        </w:tc>
      </w:tr>
    </w:tbl>
    <w:p w14:paraId="7F221803" w14:textId="77777777" w:rsidR="00A54AF7" w:rsidRDefault="00A54AF7" w:rsidP="006D02D3"/>
    <w:sectPr w:rsidR="00A54AF7" w:rsidSect="006D02D3">
      <w:pgSz w:w="11906" w:h="16838"/>
      <w:pgMar w:top="567"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1A8"/>
    <w:multiLevelType w:val="hybridMultilevel"/>
    <w:tmpl w:val="52CCD998"/>
    <w:lvl w:ilvl="0" w:tplc="501EF2E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703949061">
    <w:abstractNumId w:val="0"/>
  </w:num>
  <w:num w:numId="3" w16cid:durableId="111779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0A18"/>
    <w:rsid w:val="0000761D"/>
    <w:rsid w:val="00026955"/>
    <w:rsid w:val="000464F5"/>
    <w:rsid w:val="000B5FE8"/>
    <w:rsid w:val="000C6E7B"/>
    <w:rsid w:val="00186AAB"/>
    <w:rsid w:val="001C1584"/>
    <w:rsid w:val="001E7023"/>
    <w:rsid w:val="00265B7C"/>
    <w:rsid w:val="002A5941"/>
    <w:rsid w:val="002B5ABA"/>
    <w:rsid w:val="00332027"/>
    <w:rsid w:val="003361A3"/>
    <w:rsid w:val="003570F0"/>
    <w:rsid w:val="003D7EE9"/>
    <w:rsid w:val="004175CE"/>
    <w:rsid w:val="00454FF1"/>
    <w:rsid w:val="004C1625"/>
    <w:rsid w:val="00502FC5"/>
    <w:rsid w:val="00511802"/>
    <w:rsid w:val="005646D9"/>
    <w:rsid w:val="00572429"/>
    <w:rsid w:val="00675329"/>
    <w:rsid w:val="006D02D3"/>
    <w:rsid w:val="00715346"/>
    <w:rsid w:val="00737661"/>
    <w:rsid w:val="007773C9"/>
    <w:rsid w:val="00781637"/>
    <w:rsid w:val="00791B91"/>
    <w:rsid w:val="00804720"/>
    <w:rsid w:val="00821AD8"/>
    <w:rsid w:val="00827093"/>
    <w:rsid w:val="00922FF4"/>
    <w:rsid w:val="00941E04"/>
    <w:rsid w:val="009F1503"/>
    <w:rsid w:val="00A54AF7"/>
    <w:rsid w:val="00A76B9C"/>
    <w:rsid w:val="00A771BE"/>
    <w:rsid w:val="00A85667"/>
    <w:rsid w:val="00B300F1"/>
    <w:rsid w:val="00BA289F"/>
    <w:rsid w:val="00C02A73"/>
    <w:rsid w:val="00C16A3E"/>
    <w:rsid w:val="00C20DAA"/>
    <w:rsid w:val="00C736FA"/>
    <w:rsid w:val="00D00E60"/>
    <w:rsid w:val="00D41190"/>
    <w:rsid w:val="00D61347"/>
    <w:rsid w:val="00E11245"/>
    <w:rsid w:val="00F37D30"/>
    <w:rsid w:val="00F776FD"/>
    <w:rsid w:val="00F91C7A"/>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CommentReference">
    <w:name w:val="annotation reference"/>
    <w:basedOn w:val="DefaultParagraphFont"/>
    <w:uiPriority w:val="99"/>
    <w:semiHidden/>
    <w:unhideWhenUsed/>
    <w:rsid w:val="00265B7C"/>
    <w:rPr>
      <w:sz w:val="16"/>
      <w:szCs w:val="16"/>
    </w:rPr>
  </w:style>
  <w:style w:type="paragraph" w:styleId="CommentText">
    <w:name w:val="annotation text"/>
    <w:basedOn w:val="Normal"/>
    <w:link w:val="CommentTextChar"/>
    <w:uiPriority w:val="99"/>
    <w:unhideWhenUsed/>
    <w:rsid w:val="00265B7C"/>
    <w:rPr>
      <w:sz w:val="20"/>
      <w:szCs w:val="20"/>
    </w:rPr>
  </w:style>
  <w:style w:type="character" w:customStyle="1" w:styleId="CommentTextChar">
    <w:name w:val="Comment Text Char"/>
    <w:basedOn w:val="DefaultParagraphFont"/>
    <w:link w:val="CommentText"/>
    <w:uiPriority w:val="99"/>
    <w:rsid w:val="00265B7C"/>
    <w:rPr>
      <w:sz w:val="20"/>
      <w:szCs w:val="20"/>
    </w:rPr>
  </w:style>
  <w:style w:type="paragraph" w:styleId="CommentSubject">
    <w:name w:val="annotation subject"/>
    <w:basedOn w:val="CommentText"/>
    <w:next w:val="CommentText"/>
    <w:link w:val="CommentSubjectChar"/>
    <w:uiPriority w:val="99"/>
    <w:semiHidden/>
    <w:unhideWhenUsed/>
    <w:rsid w:val="00265B7C"/>
    <w:rPr>
      <w:b/>
      <w:bCs/>
    </w:rPr>
  </w:style>
  <w:style w:type="character" w:customStyle="1" w:styleId="CommentSubjectChar">
    <w:name w:val="Comment Subject Char"/>
    <w:basedOn w:val="CommentTextChar"/>
    <w:link w:val="CommentSubject"/>
    <w:uiPriority w:val="99"/>
    <w:semiHidden/>
    <w:rsid w:val="00265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1914772956">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mma.venables@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Jemma Venables</cp:lastModifiedBy>
  <cp:revision>2</cp:revision>
  <dcterms:created xsi:type="dcterms:W3CDTF">2025-09-01T05:06:00Z</dcterms:created>
  <dcterms:modified xsi:type="dcterms:W3CDTF">2025-09-01T05:06:00Z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